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ind w:left="0" w:firstLine="0"/>
        <w:jc w:val="center"/>
        <w:rPr>
          <w:rFonts w:ascii="Amaranth" w:cs="Amaranth" w:eastAsia="Amaranth" w:hAnsi="Amaranth"/>
          <w:b w:val="1"/>
          <w:bCs w:val="1"/>
          <w:sz w:val="28"/>
          <w:szCs w:val="28"/>
        </w:rPr>
      </w:pPr>
      <w:r w:rsidDel="00000000" w:rsidR="00000000" w:rsidRPr="00000000">
        <w:rPr>
          <w:rFonts w:ascii="Amaranth" w:cs="Amaranth" w:eastAsia="Amaranth" w:hAnsi="Amaranth"/>
          <w:b w:val="1"/>
          <w:bCs w:val="1"/>
          <w:sz w:val="28"/>
          <w:szCs w:val="28"/>
          <w:rtl w:val="0"/>
        </w:rPr>
        <w:t xml:space="preserve">Corpus Christi Catholic Primary School </w:t>
      </w:r>
    </w:p>
    <w:p w:rsidR="00000000" w:rsidDel="00000000" w:rsidP="00000000" w:rsidRDefault="00000000" w:rsidRPr="00000000" w14:paraId="00000002">
      <w:pPr>
        <w:pageBreakBefore w:val="0"/>
        <w:ind w:left="0" w:firstLine="0"/>
        <w:jc w:val="center"/>
        <w:rPr>
          <w:rFonts w:ascii="Amaranth" w:cs="Amaranth" w:eastAsia="Amaranth" w:hAnsi="Amaranth"/>
          <w:sz w:val="28"/>
          <w:szCs w:val="28"/>
        </w:rPr>
      </w:pPr>
      <w:r w:rsidDel="00000000" w:rsidR="00000000" w:rsidRPr="00000000">
        <w:rPr>
          <w:rFonts w:ascii="Amaranth" w:cs="Amaranth" w:eastAsia="Amaranth" w:hAnsi="Amaranth"/>
          <w:b w:val="1"/>
          <w:bCs w:val="1"/>
          <w:sz w:val="40"/>
          <w:szCs w:val="40"/>
          <w:u w:val="single"/>
          <w:rtl w:val="0"/>
        </w:rPr>
        <w:t xml:space="preserve">Year 3</w:t>
      </w:r>
      <w:r w:rsidDel="00000000" w:rsidR="00000000" w:rsidRPr="00000000">
        <w:rPr>
          <w:rFonts w:ascii="Amaranth" w:cs="Amaranth" w:eastAsia="Amaranth" w:hAnsi="Amaranth"/>
          <w:b w:val="1"/>
          <w:bCs w:val="1"/>
          <w:sz w:val="40"/>
          <w:szCs w:val="40"/>
          <w:u w:val="single"/>
          <w:rtl w:val="0"/>
        </w:rPr>
        <w:t xml:space="preserve"> </w:t>
      </w:r>
      <w:r w:rsidDel="00000000" w:rsidR="00000000" w:rsidRPr="00000000">
        <w:rPr>
          <w:rFonts w:ascii="Amaranth" w:cs="Amaranth" w:eastAsia="Amaranth" w:hAnsi="Amaranth"/>
          <w:b w:val="1"/>
          <w:bCs w:val="1"/>
          <w:sz w:val="40"/>
          <w:szCs w:val="40"/>
          <w:u w:val="single"/>
          <w:rtl w:val="0"/>
        </w:rPr>
        <w:t xml:space="preserve">Curriculum Overview Summer Term 2 2026</w:t>
      </w:r>
      <w:r w:rsidDel="00000000" w:rsidR="00000000" w:rsidRPr="00000000">
        <w:rPr>
          <w:rtl w:val="0"/>
        </w:rPr>
      </w:r>
    </w:p>
    <w:p w:rsidR="00000000" w:rsidDel="00000000" w:rsidP="00000000" w:rsidRDefault="00000000" w:rsidRPr="00000000" w14:paraId="00000003">
      <w:pPr>
        <w:pageBreakBefore w:val="0"/>
        <w:ind w:left="0" w:firstLine="0"/>
        <w:jc w:val="center"/>
        <w:rPr>
          <w:rFonts w:ascii="Amaranth" w:cs="Amaranth" w:eastAsia="Amaranth" w:hAnsi="Amaranth"/>
          <w:sz w:val="28"/>
          <w:szCs w:val="28"/>
        </w:rPr>
      </w:pPr>
      <w:r w:rsidDel="00000000" w:rsidR="00000000" w:rsidRPr="00000000">
        <w:rPr>
          <w:rtl w:val="0"/>
        </w:rPr>
      </w:r>
    </w:p>
    <w:tbl>
      <w:tblPr>
        <w:tblStyle w:val="Table1"/>
        <w:tblW w:w="1447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325"/>
        <w:gridCol w:w="2595"/>
        <w:gridCol w:w="2055"/>
        <w:gridCol w:w="2325"/>
        <w:gridCol w:w="2145"/>
        <w:gridCol w:w="3030"/>
        <w:tblGridChange w:id="0">
          <w:tblGrid>
            <w:gridCol w:w="2325"/>
            <w:gridCol w:w="2595"/>
            <w:gridCol w:w="2055"/>
            <w:gridCol w:w="2325"/>
            <w:gridCol w:w="2145"/>
            <w:gridCol w:w="3030"/>
          </w:tblGrid>
        </w:tblGridChange>
      </w:tblGrid>
      <w:tr>
        <w:trPr>
          <w:cantSplit w:val="0"/>
          <w:trHeight w:val="885" w:hRule="atLeast"/>
          <w:tblHeader w:val="0"/>
        </w:trPr>
        <w:tc>
          <w:tcPr>
            <w:gridSpan w:val="6"/>
            <w:shd w:fill="990000" w:val="clear"/>
            <w:tcMar>
              <w:top w:w="100.0" w:type="dxa"/>
              <w:left w:w="100.0" w:type="dxa"/>
              <w:bottom w:w="100.0" w:type="dxa"/>
              <w:right w:w="100.0" w:type="dxa"/>
            </w:tcMar>
            <w:vAlign w:val="top"/>
          </w:tcPr>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maranth" w:cs="Amaranth" w:eastAsia="Amaranth" w:hAnsi="Amaranth"/>
                <w:color w:val="ffffff"/>
                <w:sz w:val="28"/>
                <w:szCs w:val="28"/>
              </w:rPr>
            </w:pPr>
            <w:r w:rsidDel="00000000" w:rsidR="00000000" w:rsidRPr="00000000">
              <w:rPr>
                <w:rFonts w:ascii="Amaranth" w:cs="Amaranth" w:eastAsia="Amaranth" w:hAnsi="Amaranth"/>
                <w:b w:val="1"/>
                <w:bCs w:val="1"/>
                <w:color w:val="ffffff"/>
                <w:sz w:val="28"/>
                <w:szCs w:val="28"/>
                <w:rtl w:val="0"/>
              </w:rPr>
              <w:t xml:space="preserve">This half term, our </w:t>
            </w:r>
            <w:r w:rsidDel="00000000" w:rsidR="00000000" w:rsidRPr="00000000">
              <w:rPr>
                <w:rFonts w:ascii="Amaranth" w:cs="Amaranth" w:eastAsia="Amaranth" w:hAnsi="Amaranth"/>
                <w:b w:val="1"/>
                <w:bCs w:val="1"/>
                <w:color w:val="ffffff"/>
                <w:sz w:val="28"/>
                <w:szCs w:val="28"/>
                <w:u w:val="single"/>
                <w:rtl w:val="0"/>
              </w:rPr>
              <w:t xml:space="preserve">Curriculum Enquiry Question</w:t>
            </w:r>
            <w:r w:rsidDel="00000000" w:rsidR="00000000" w:rsidRPr="00000000">
              <w:rPr>
                <w:rFonts w:ascii="Amaranth" w:cs="Amaranth" w:eastAsia="Amaranth" w:hAnsi="Amaranth"/>
                <w:color w:val="ffffff"/>
                <w:sz w:val="28"/>
                <w:szCs w:val="28"/>
                <w:rtl w:val="0"/>
              </w:rPr>
              <w:t xml:space="preserve"> is </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maranth" w:cs="Amaranth" w:eastAsia="Amaranth" w:hAnsi="Amaranth"/>
                <w:b w:val="1"/>
                <w:bCs w:val="1"/>
                <w:color w:val="f1c232"/>
                <w:sz w:val="36"/>
                <w:szCs w:val="36"/>
                <w:highlight w:val="yellow"/>
                <w:u w:val="single"/>
              </w:rPr>
            </w:pPr>
            <w:r w:rsidDel="00000000" w:rsidR="00000000" w:rsidRPr="00000000">
              <w:rPr>
                <w:rFonts w:ascii="Amaranth" w:cs="Amaranth" w:eastAsia="Amaranth" w:hAnsi="Amaranth"/>
                <w:b w:val="1"/>
                <w:bCs w:val="1"/>
                <w:color w:val="f1c232"/>
                <w:sz w:val="36"/>
                <w:szCs w:val="36"/>
                <w:rtl w:val="0"/>
              </w:rPr>
              <w:t xml:space="preserve">How do relationships affect us?</w:t>
            </w:r>
            <w:r w:rsidDel="00000000" w:rsidR="00000000" w:rsidRPr="00000000">
              <w:rPr>
                <w:rtl w:val="0"/>
              </w:rPr>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maranth" w:cs="Amaranth" w:eastAsia="Amaranth" w:hAnsi="Amaranth"/>
                <w:color w:val="ffffff"/>
                <w:sz w:val="28"/>
                <w:szCs w:val="28"/>
              </w:rPr>
            </w:pPr>
            <w:r w:rsidDel="00000000" w:rsidR="00000000" w:rsidRPr="00000000">
              <w:rPr>
                <w:rtl w:val="0"/>
              </w:rPr>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maranth" w:cs="Amaranth" w:eastAsia="Amaranth" w:hAnsi="Amaranth"/>
                <w:color w:val="ffffff"/>
                <w:sz w:val="28"/>
                <w:szCs w:val="28"/>
              </w:rPr>
            </w:pPr>
            <w:r w:rsidDel="00000000" w:rsidR="00000000" w:rsidRPr="00000000">
              <w:rPr>
                <w:rFonts w:ascii="Amaranth" w:cs="Amaranth" w:eastAsia="Amaranth" w:hAnsi="Amaranth"/>
                <w:color w:val="ffffff"/>
                <w:sz w:val="28"/>
                <w:szCs w:val="28"/>
                <w:rtl w:val="0"/>
              </w:rPr>
              <w:t xml:space="preserve">Our School Gospel Virtue is Compassion.</w:t>
            </w:r>
            <w:r w:rsidDel="00000000" w:rsidR="00000000" w:rsidRPr="00000000">
              <w:rPr>
                <w:rtl w:val="0"/>
              </w:rPr>
            </w:r>
          </w:p>
        </w:tc>
      </w:tr>
      <w:tr>
        <w:trPr>
          <w:cantSplit w:val="0"/>
          <w:trHeight w:val="765" w:hRule="atLeast"/>
          <w:tblHeader w:val="0"/>
        </w:trPr>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0D">
            <w:pPr>
              <w:pageBreakBefore w:val="0"/>
              <w:widowControl w:val="0"/>
              <w:spacing w:line="240" w:lineRule="auto"/>
              <w:jc w:val="center"/>
              <w:rPr>
                <w:rFonts w:ascii="Amaranth" w:cs="Amaranth" w:eastAsia="Amaranth" w:hAnsi="Amaranth"/>
              </w:rPr>
            </w:pPr>
            <w:r w:rsidDel="00000000" w:rsidR="00000000" w:rsidRPr="00000000">
              <w:rPr>
                <w:rFonts w:ascii="Amaranth" w:cs="Amaranth" w:eastAsia="Amaranth" w:hAnsi="Amaranth"/>
                <w:b w:val="1"/>
                <w:bCs w:val="1"/>
                <w:sz w:val="28"/>
                <w:szCs w:val="28"/>
                <w:rtl w:val="0"/>
              </w:rPr>
              <w:t xml:space="preserve">RE</w:t>
            </w:r>
            <w:r w:rsidDel="00000000" w:rsidR="00000000" w:rsidRPr="00000000">
              <w:rPr>
                <w:rtl w:val="0"/>
              </w:rPr>
            </w:r>
          </w:p>
        </w:tc>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0F">
            <w:pPr>
              <w:widowControl w:val="0"/>
              <w:spacing w:line="240" w:lineRule="auto"/>
              <w:jc w:val="center"/>
              <w:rPr>
                <w:rFonts w:ascii="Amaranth" w:cs="Amaranth" w:eastAsia="Amaranth" w:hAnsi="Amaranth"/>
              </w:rPr>
            </w:pPr>
            <w:r w:rsidDel="00000000" w:rsidR="00000000" w:rsidRPr="00000000">
              <w:rPr>
                <w:rFonts w:ascii="Amaranth" w:cs="Amaranth" w:eastAsia="Amaranth" w:hAnsi="Amaranth"/>
                <w:b w:val="1"/>
                <w:bCs w:val="1"/>
                <w:sz w:val="28"/>
                <w:szCs w:val="28"/>
                <w:rtl w:val="0"/>
              </w:rPr>
              <w:t xml:space="preserve">Catholic Character Education/RSHE</w:t>
            </w:r>
            <w:r w:rsidDel="00000000" w:rsidR="00000000" w:rsidRPr="00000000">
              <w:rPr>
                <w:rtl w:val="0"/>
              </w:rPr>
            </w:r>
          </w:p>
        </w:tc>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11">
            <w:pPr>
              <w:pageBreakBefore w:val="0"/>
              <w:spacing w:line="240" w:lineRule="auto"/>
              <w:jc w:val="center"/>
              <w:rPr>
                <w:rFonts w:ascii="Amaranth" w:cs="Amaranth" w:eastAsia="Amaranth" w:hAnsi="Amaranth"/>
                <w:b w:val="1"/>
                <w:bCs w:val="1"/>
                <w:sz w:val="28"/>
                <w:szCs w:val="28"/>
              </w:rPr>
            </w:pPr>
            <w:r w:rsidDel="00000000" w:rsidR="00000000" w:rsidRPr="00000000">
              <w:rPr>
                <w:rFonts w:ascii="Amaranth" w:cs="Amaranth" w:eastAsia="Amaranth" w:hAnsi="Amaranth"/>
                <w:b w:val="1"/>
                <w:bCs w:val="1"/>
                <w:sz w:val="28"/>
                <w:szCs w:val="28"/>
                <w:rtl w:val="0"/>
              </w:rPr>
              <w:t xml:space="preserve">English</w:t>
            </w:r>
          </w:p>
        </w:tc>
      </w:tr>
      <w:tr>
        <w:trPr>
          <w:cantSplit w:val="0"/>
          <w:trHeight w:val="1530" w:hRule="atLeast"/>
          <w:tblHeader w:val="0"/>
        </w:trPr>
        <w:tc>
          <w:tcPr>
            <w:gridSpan w:val="2"/>
            <w:vMerge w:val="restart"/>
            <w:shd w:fill="ffffff" w:val="clear"/>
            <w:tcMar>
              <w:top w:w="100.0" w:type="dxa"/>
              <w:left w:w="100.0" w:type="dxa"/>
              <w:bottom w:w="100.0" w:type="dxa"/>
              <w:right w:w="100.0" w:type="dxa"/>
            </w:tcMar>
            <w:vAlign w:val="top"/>
          </w:tcPr>
          <w:p w:rsidR="00000000" w:rsidDel="00000000" w:rsidP="00000000" w:rsidRDefault="00000000" w:rsidRPr="00000000" w14:paraId="00000013">
            <w:pPr>
              <w:widowControl w:val="0"/>
              <w:spacing w:after="240" w:before="240"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This term, our RE learning will focus on the Sacraments, with a particular emphasis on the Eucharist. The children will begin by recalling and building upon their existing knowledge of the sacraments and exploring their importance in the life of the Church.</w:t>
            </w:r>
          </w:p>
          <w:p w:rsidR="00000000" w:rsidDel="00000000" w:rsidP="00000000" w:rsidRDefault="00000000" w:rsidRPr="00000000" w14:paraId="00000014">
            <w:pPr>
              <w:widowControl w:val="0"/>
              <w:spacing w:after="240" w:before="240"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They will learn about the different parts of the Mass and deepen their understanding of what happens during the celebration of the Eucharist. Through the Gospel story of The Feeding of the Five Thousand, the children will explore how Jesus cared for and nourished His followers and consider how He continues to feed and strengthen us today through the Eucharist.</w:t>
            </w:r>
          </w:p>
          <w:p w:rsidR="00000000" w:rsidDel="00000000" w:rsidP="00000000" w:rsidRDefault="00000000" w:rsidRPr="00000000" w14:paraId="00000015">
            <w:pPr>
              <w:widowControl w:val="0"/>
              <w:spacing w:after="240" w:before="240"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The children will also reflect on the gift of Holy Communion and discuss ways they can show gratitude for Jesus’ presence in the Eucharist through prayer, participation in Mass and living out Christian values in their daily lives.</w:t>
            </w:r>
          </w:p>
        </w:tc>
        <w:tc>
          <w:tcPr>
            <w:gridSpan w:val="2"/>
            <w:vMerge w:val="restart"/>
            <w:shd w:fill="ffffff" w:val="clear"/>
            <w:tcMar>
              <w:top w:w="100.0" w:type="dxa"/>
              <w:left w:w="100.0" w:type="dxa"/>
              <w:bottom w:w="100.0" w:type="dxa"/>
              <w:right w:w="100.0" w:type="dxa"/>
            </w:tcMar>
            <w:vAlign w:val="top"/>
          </w:tcPr>
          <w:p w:rsidR="00000000" w:rsidDel="00000000" w:rsidP="00000000" w:rsidRDefault="00000000" w:rsidRPr="00000000" w14:paraId="00000017">
            <w:pPr>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In RSHE we will focus our learning on three key areas:  </w:t>
            </w:r>
          </w:p>
          <w:p w:rsidR="00000000" w:rsidDel="00000000" w:rsidP="00000000" w:rsidRDefault="00000000" w:rsidRPr="00000000" w14:paraId="00000018">
            <w:pPr>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-What keeps us safe?</w:t>
            </w:r>
          </w:p>
          <w:p w:rsidR="00000000" w:rsidDel="00000000" w:rsidP="00000000" w:rsidRDefault="00000000" w:rsidRPr="00000000" w14:paraId="00000019">
            <w:pPr>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-Safety and the Changing Body</w:t>
            </w:r>
          </w:p>
          <w:p w:rsidR="00000000" w:rsidDel="00000000" w:rsidP="00000000" w:rsidRDefault="00000000" w:rsidRPr="00000000" w14:paraId="0000001A">
            <w:pPr>
              <w:widowControl w:val="0"/>
              <w:spacing w:line="240" w:lineRule="auto"/>
              <w:rPr>
                <w:rFonts w:ascii="Amaranth" w:cs="Amaranth" w:eastAsia="Amaranth" w:hAnsi="Amaranth"/>
                <w:sz w:val="20"/>
                <w:szCs w:val="20"/>
                <w:highlight w:val="yellow"/>
              </w:rPr>
            </w:pPr>
            <w:r w:rsidDel="00000000" w:rsidR="00000000" w:rsidRPr="00000000">
              <w:rPr>
                <w:rFonts w:ascii="Amaranth" w:cs="Amaranth" w:eastAsia="Amaranth" w:hAnsi="Amaranth"/>
                <w:sz w:val="20"/>
                <w:szCs w:val="20"/>
                <w:rtl w:val="0"/>
              </w:rPr>
              <w:t xml:space="preserve">-First Aid: Bites and Stings</w:t>
            </w:r>
            <w:r w:rsidDel="00000000" w:rsidR="00000000" w:rsidRPr="00000000">
              <w:rPr>
                <w:rtl w:val="0"/>
              </w:rPr>
            </w:r>
          </w:p>
          <w:p w:rsidR="00000000" w:rsidDel="00000000" w:rsidP="00000000" w:rsidRDefault="00000000" w:rsidRPr="00000000" w14:paraId="0000001B">
            <w:pPr>
              <w:widowControl w:val="0"/>
              <w:spacing w:line="240" w:lineRule="auto"/>
              <w:rPr>
                <w:rFonts w:ascii="Amaranth" w:cs="Amaranth" w:eastAsia="Amaranth" w:hAnsi="Amaranth"/>
                <w:sz w:val="24"/>
                <w:szCs w:val="24"/>
              </w:rPr>
            </w:pPr>
            <w:r w:rsidDel="00000000" w:rsidR="00000000" w:rsidRPr="00000000">
              <w:rPr>
                <w:rtl w:val="0"/>
              </w:rPr>
            </w:r>
          </w:p>
          <w:p w:rsidR="00000000" w:rsidDel="00000000" w:rsidP="00000000" w:rsidRDefault="00000000" w:rsidRPr="00000000" w14:paraId="0000001C">
            <w:pPr>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In our Catholic Character Education lessons, we are looking at the school's gospel virtue of Compassion. The children will revisit the Parable of the Good Samaritan and consider why and how this demonstrates compassion. The children will think about how they can be a compassionate person in their daily lives.</w:t>
            </w:r>
            <w:r w:rsidDel="00000000" w:rsidR="00000000" w:rsidRPr="00000000">
              <w:rPr>
                <w:rtl w:val="0"/>
              </w:rPr>
            </w:r>
          </w:p>
        </w:tc>
        <w:tc>
          <w:tcPr>
            <w:gridSpan w:val="2"/>
            <w:vMerge w:val="restart"/>
            <w:shd w:fill="ffffff" w:val="clear"/>
            <w:tcMar>
              <w:top w:w="100.0" w:type="dxa"/>
              <w:left w:w="100.0" w:type="dxa"/>
              <w:bottom w:w="100.0" w:type="dxa"/>
              <w:right w:w="100.0" w:type="dxa"/>
            </w:tcMar>
            <w:vAlign w:val="top"/>
          </w:tcPr>
          <w:p w:rsidR="00000000" w:rsidDel="00000000" w:rsidP="00000000" w:rsidRDefault="00000000" w:rsidRPr="00000000" w14:paraId="0000001E">
            <w:pPr>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We will move onto non-fiction, looking at discussion texts and balanced arguments. The children will understand the features of a balanced argument. At the end of this unit, the children will write a balanced argument based on our class text from last term (Fantastic Mr Fox).</w:t>
            </w:r>
          </w:p>
          <w:p w:rsidR="00000000" w:rsidDel="00000000" w:rsidP="00000000" w:rsidRDefault="00000000" w:rsidRPr="00000000" w14:paraId="0000001F">
            <w:pPr>
              <w:widowControl w:val="0"/>
              <w:spacing w:line="240" w:lineRule="auto"/>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20">
            <w:pPr>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We will then look again at fiction, with a focus on writing speech. The children will understand the features of written speech and use these to write a piece based off of our curriculum text this half term.</w:t>
            </w:r>
          </w:p>
        </w:tc>
      </w:tr>
      <w:tr>
        <w:trPr>
          <w:cantSplit w:val="0"/>
          <w:trHeight w:val="540" w:hRule="atLeast"/>
          <w:tblHeader w:val="0"/>
        </w:trPr>
        <w:tc>
          <w:tcPr>
            <w:gridSpan w:val="2"/>
            <w:vMerge w:val="continue"/>
            <w:shd w:fill="ffffff" w:val="clear"/>
            <w:tcMar>
              <w:top w:w="100.0" w:type="dxa"/>
              <w:left w:w="100.0" w:type="dxa"/>
              <w:bottom w:w="100.0" w:type="dxa"/>
              <w:right w:w="100.0" w:type="dxa"/>
            </w:tcMar>
            <w:vAlign w:val="top"/>
          </w:tcPr>
          <w:p w:rsidR="00000000" w:rsidDel="00000000" w:rsidP="00000000" w:rsidRDefault="00000000" w:rsidRPr="00000000" w14:paraId="00000022">
            <w:pPr>
              <w:pageBreakBefore w:val="0"/>
              <w:widowControl w:val="0"/>
              <w:spacing w:after="0" w:before="0" w:line="240" w:lineRule="auto"/>
              <w:ind w:left="0" w:firstLine="0"/>
              <w:rPr>
                <w:rFonts w:ascii="Amaranth" w:cs="Amaranth" w:eastAsia="Amaranth" w:hAnsi="Amaranth"/>
                <w:sz w:val="20"/>
                <w:szCs w:val="20"/>
              </w:rPr>
            </w:pPr>
            <w:r w:rsidDel="00000000" w:rsidR="00000000" w:rsidRPr="00000000">
              <w:rPr>
                <w:rtl w:val="0"/>
              </w:rPr>
            </w:r>
          </w:p>
        </w:tc>
        <w:tc>
          <w:tcPr>
            <w:gridSpan w:val="2"/>
            <w:vMerge w:val="continue"/>
            <w:shd w:fill="fff2cc" w:val="clear"/>
            <w:tcMar>
              <w:top w:w="100.0" w:type="dxa"/>
              <w:left w:w="100.0" w:type="dxa"/>
              <w:bottom w:w="100.0" w:type="dxa"/>
              <w:right w:w="100.0" w:type="dxa"/>
            </w:tcMar>
            <w:vAlign w:val="top"/>
          </w:tcPr>
          <w:p w:rsidR="00000000" w:rsidDel="00000000" w:rsidP="00000000" w:rsidRDefault="00000000" w:rsidRPr="00000000" w14:paraId="00000024">
            <w:pPr>
              <w:pageBreakBefore w:val="0"/>
              <w:widowControl w:val="0"/>
              <w:spacing w:after="0" w:before="0" w:line="240" w:lineRule="auto"/>
              <w:ind w:left="0" w:firstLine="0"/>
              <w:jc w:val="center"/>
              <w:rPr>
                <w:rFonts w:ascii="Amaranth" w:cs="Amaranth" w:eastAsia="Amaranth" w:hAnsi="Amaranth"/>
                <w:b w:val="1"/>
                <w:bCs w:val="1"/>
                <w:sz w:val="20"/>
                <w:szCs w:val="20"/>
                <w:u w:val="single"/>
              </w:rPr>
            </w:pPr>
            <w:r w:rsidDel="00000000" w:rsidR="00000000" w:rsidRPr="00000000">
              <w:rPr>
                <w:rtl w:val="0"/>
              </w:rPr>
            </w:r>
          </w:p>
        </w:tc>
        <w:tc>
          <w:tcPr>
            <w:gridSpan w:val="2"/>
            <w:vMerge w:val="continue"/>
            <w:shd w:fill="ffffff" w:val="clear"/>
            <w:tcMar>
              <w:top w:w="100.0" w:type="dxa"/>
              <w:left w:w="100.0" w:type="dxa"/>
              <w:bottom w:w="100.0" w:type="dxa"/>
              <w:right w:w="100.0" w:type="dxa"/>
            </w:tcMar>
            <w:vAlign w:val="top"/>
          </w:tcPr>
          <w:p w:rsidR="00000000" w:rsidDel="00000000" w:rsidP="00000000" w:rsidRDefault="00000000" w:rsidRPr="00000000" w14:paraId="00000026">
            <w:pPr>
              <w:pageBreakBefore w:val="0"/>
              <w:widowControl w:val="0"/>
              <w:spacing w:after="0" w:before="0" w:line="240" w:lineRule="auto"/>
              <w:ind w:left="0" w:firstLine="0"/>
              <w:jc w:val="center"/>
              <w:rPr>
                <w:rFonts w:ascii="Amaranth" w:cs="Amaranth" w:eastAsia="Amaranth" w:hAnsi="Amaranth"/>
                <w:sz w:val="28"/>
                <w:szCs w:val="28"/>
                <w:u w:val="single"/>
              </w:rPr>
            </w:pPr>
            <w:r w:rsidDel="00000000" w:rsidR="00000000" w:rsidRPr="00000000">
              <w:rPr>
                <w:rtl w:val="0"/>
              </w:rPr>
            </w:r>
          </w:p>
        </w:tc>
      </w:tr>
      <w:tr>
        <w:trPr>
          <w:cantSplit w:val="0"/>
          <w:trHeight w:val="2895" w:hRule="atLeast"/>
          <w:tblHeader w:val="0"/>
        </w:trPr>
        <w:tc>
          <w:tcPr>
            <w:gridSpan w:val="2"/>
            <w:vMerge w:val="continue"/>
            <w:shd w:fill="ffffff" w:val="clear"/>
            <w:tcMar>
              <w:top w:w="100.0" w:type="dxa"/>
              <w:left w:w="100.0" w:type="dxa"/>
              <w:bottom w:w="100.0" w:type="dxa"/>
              <w:right w:w="100.0" w:type="dxa"/>
            </w:tcMar>
            <w:vAlign w:val="top"/>
          </w:tcPr>
          <w:p w:rsidR="00000000" w:rsidDel="00000000" w:rsidP="00000000" w:rsidRDefault="00000000" w:rsidRPr="00000000" w14:paraId="00000028">
            <w:pPr>
              <w:pageBreakBefore w:val="0"/>
              <w:widowControl w:val="0"/>
              <w:spacing w:after="0" w:before="0" w:line="240" w:lineRule="auto"/>
              <w:ind w:left="0" w:firstLine="0"/>
              <w:rPr>
                <w:rFonts w:ascii="Amaranth" w:cs="Amaranth" w:eastAsia="Amaranth" w:hAnsi="Amaranth"/>
                <w:sz w:val="20"/>
                <w:szCs w:val="20"/>
              </w:rPr>
            </w:pPr>
            <w:r w:rsidDel="00000000" w:rsidR="00000000" w:rsidRPr="00000000">
              <w:rPr>
                <w:rtl w:val="0"/>
              </w:rPr>
            </w:r>
          </w:p>
        </w:tc>
        <w:tc>
          <w:tcPr>
            <w:gridSpan w:val="2"/>
            <w:vMerge w:val="continue"/>
            <w:shd w:fill="ffffff" w:val="clear"/>
            <w:tcMar>
              <w:top w:w="100.0" w:type="dxa"/>
              <w:left w:w="100.0" w:type="dxa"/>
              <w:bottom w:w="100.0" w:type="dxa"/>
              <w:right w:w="100.0" w:type="dxa"/>
            </w:tcMar>
            <w:vAlign w:val="top"/>
          </w:tcPr>
          <w:p w:rsidR="00000000" w:rsidDel="00000000" w:rsidP="00000000" w:rsidRDefault="00000000" w:rsidRPr="00000000" w14:paraId="0000002A">
            <w:pPr>
              <w:pageBreakBefore w:val="0"/>
              <w:widowControl w:val="0"/>
              <w:spacing w:after="0" w:before="0" w:line="240" w:lineRule="auto"/>
              <w:ind w:left="0" w:firstLine="0"/>
              <w:rPr>
                <w:rFonts w:ascii="Amaranth" w:cs="Amaranth" w:eastAsia="Amaranth" w:hAnsi="Amaranth"/>
                <w:b w:val="1"/>
                <w:bCs w:val="1"/>
                <w:sz w:val="24"/>
                <w:szCs w:val="24"/>
              </w:rPr>
            </w:pPr>
            <w:r w:rsidDel="00000000" w:rsidR="00000000" w:rsidRPr="00000000">
              <w:rPr>
                <w:rtl w:val="0"/>
              </w:rPr>
            </w:r>
          </w:p>
        </w:tc>
        <w:tc>
          <w:tcPr>
            <w:gridSpan w:val="2"/>
            <w:vMerge w:val="continue"/>
            <w:shd w:fill="ffffff" w:val="clear"/>
            <w:tcMar>
              <w:top w:w="100.0" w:type="dxa"/>
              <w:left w:w="100.0" w:type="dxa"/>
              <w:bottom w:w="100.0" w:type="dxa"/>
              <w:right w:w="100.0" w:type="dxa"/>
            </w:tcMar>
            <w:vAlign w:val="top"/>
          </w:tcPr>
          <w:p w:rsidR="00000000" w:rsidDel="00000000" w:rsidP="00000000" w:rsidRDefault="00000000" w:rsidRPr="00000000" w14:paraId="0000002C">
            <w:pPr>
              <w:pageBreakBefore w:val="0"/>
              <w:widowControl w:val="0"/>
              <w:spacing w:after="0" w:before="0" w:line="240" w:lineRule="auto"/>
              <w:ind w:left="0" w:firstLine="0"/>
              <w:jc w:val="center"/>
              <w:rPr>
                <w:rFonts w:ascii="Amaranth" w:cs="Amaranth" w:eastAsia="Amaranth" w:hAnsi="Amaranth"/>
                <w:sz w:val="28"/>
                <w:szCs w:val="28"/>
                <w:u w:val="single"/>
              </w:rPr>
            </w:pPr>
            <w:r w:rsidDel="00000000" w:rsidR="00000000" w:rsidRPr="00000000">
              <w:rPr>
                <w:rtl w:val="0"/>
              </w:rPr>
            </w:r>
          </w:p>
        </w:tc>
      </w:tr>
      <w:tr>
        <w:trPr>
          <w:cantSplit w:val="0"/>
          <w:trHeight w:val="615" w:hRule="atLeast"/>
          <w:tblHeader w:val="0"/>
        </w:trPr>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2E">
            <w:pPr>
              <w:widowControl w:val="0"/>
              <w:spacing w:line="240" w:lineRule="auto"/>
              <w:jc w:val="center"/>
              <w:rPr>
                <w:rFonts w:ascii="Amaranth" w:cs="Amaranth" w:eastAsia="Amaranth" w:hAnsi="Amaranth"/>
                <w:sz w:val="20"/>
                <w:szCs w:val="20"/>
              </w:rPr>
            </w:pPr>
            <w:r w:rsidDel="00000000" w:rsidR="00000000" w:rsidRPr="00000000">
              <w:rPr>
                <w:rFonts w:ascii="Amaranth" w:cs="Amaranth" w:eastAsia="Amaranth" w:hAnsi="Amaranth"/>
                <w:b w:val="1"/>
                <w:bCs w:val="1"/>
                <w:sz w:val="28"/>
                <w:szCs w:val="28"/>
                <w:rtl w:val="0"/>
              </w:rPr>
              <w:t xml:space="preserve">Maths</w:t>
            </w:r>
            <w:r w:rsidDel="00000000" w:rsidR="00000000" w:rsidRPr="00000000">
              <w:rPr>
                <w:rtl w:val="0"/>
              </w:rPr>
            </w:r>
          </w:p>
        </w:tc>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maranth" w:cs="Amaranth" w:eastAsia="Amaranth" w:hAnsi="Amaranth"/>
              </w:rPr>
            </w:pPr>
            <w:r w:rsidDel="00000000" w:rsidR="00000000" w:rsidRPr="00000000">
              <w:rPr>
                <w:rFonts w:ascii="Amaranth" w:cs="Amaranth" w:eastAsia="Amaranth" w:hAnsi="Amaranth"/>
                <w:b w:val="1"/>
                <w:bCs w:val="1"/>
                <w:sz w:val="28"/>
                <w:szCs w:val="28"/>
                <w:rtl w:val="0"/>
              </w:rPr>
              <w:t xml:space="preserve">Geography</w:t>
            </w:r>
            <w:r w:rsidDel="00000000" w:rsidR="00000000" w:rsidRPr="00000000">
              <w:rPr>
                <w:rtl w:val="0"/>
              </w:rPr>
            </w:r>
          </w:p>
          <w:p w:rsidR="00000000" w:rsidDel="00000000" w:rsidP="00000000" w:rsidRDefault="00000000" w:rsidRPr="00000000" w14:paraId="00000031">
            <w:pPr>
              <w:widowControl w:val="0"/>
              <w:spacing w:line="240" w:lineRule="auto"/>
              <w:jc w:val="center"/>
              <w:rPr>
                <w:rFonts w:ascii="Amaranth" w:cs="Amaranth" w:eastAsia="Amaranth" w:hAnsi="Amaranth"/>
                <w:b w:val="1"/>
                <w:bCs w:val="1"/>
                <w:sz w:val="28"/>
                <w:szCs w:val="28"/>
              </w:rPr>
            </w:pPr>
            <w:r w:rsidDel="00000000" w:rsidR="00000000" w:rsidRPr="00000000">
              <w:rPr>
                <w:rtl w:val="0"/>
              </w:rPr>
            </w:r>
          </w:p>
        </w:tc>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maranth" w:cs="Amaranth" w:eastAsia="Amaranth" w:hAnsi="Amaranth"/>
                <w:sz w:val="20"/>
                <w:szCs w:val="20"/>
              </w:rPr>
            </w:pPr>
            <w:r w:rsidDel="00000000" w:rsidR="00000000" w:rsidRPr="00000000">
              <w:rPr>
                <w:rFonts w:ascii="Amaranth" w:cs="Amaranth" w:eastAsia="Amaranth" w:hAnsi="Amaranth"/>
                <w:b w:val="1"/>
                <w:bCs w:val="1"/>
                <w:sz w:val="28"/>
                <w:szCs w:val="28"/>
                <w:rtl w:val="0"/>
              </w:rPr>
              <w:t xml:space="preserve">Arts and Culture     </w:t>
            </w:r>
            <w:r w:rsidDel="00000000" w:rsidR="00000000" w:rsidRPr="00000000">
              <w:rPr>
                <w:rtl w:val="0"/>
              </w:rPr>
            </w:r>
          </w:p>
        </w:tc>
      </w:tr>
      <w:tr>
        <w:trPr>
          <w:cantSplit w:val="0"/>
          <w:trHeight w:val="4215" w:hRule="atLeast"/>
          <w:tblHeader w:val="0"/>
        </w:trPr>
        <w:tc>
          <w:tcPr>
            <w:gridSpan w:val="2"/>
            <w:tcMar>
              <w:top w:w="100.0" w:type="dxa"/>
              <w:left w:w="100.0" w:type="dxa"/>
              <w:bottom w:w="100.0" w:type="dxa"/>
              <w:right w:w="100.0" w:type="dxa"/>
            </w:tcMar>
            <w:vAlign w:val="top"/>
          </w:tcPr>
          <w:p w:rsidR="00000000" w:rsidDel="00000000" w:rsidP="00000000" w:rsidRDefault="00000000" w:rsidRPr="00000000" w14:paraId="00000035">
            <w:pPr>
              <w:widowControl w:val="0"/>
              <w:spacing w:line="240" w:lineRule="auto"/>
              <w:rPr>
                <w:rFonts w:ascii="Amaranth" w:cs="Amaranth" w:eastAsia="Amaranth" w:hAnsi="Amaranth"/>
              </w:rPr>
            </w:pPr>
            <w:r w:rsidDel="00000000" w:rsidR="00000000" w:rsidRPr="00000000">
              <w:rPr>
                <w:rFonts w:ascii="Amaranth" w:cs="Amaranth" w:eastAsia="Amaranth" w:hAnsi="Amaranth"/>
                <w:rtl w:val="0"/>
              </w:rPr>
              <w:t xml:space="preserve">In maths, the children will be learning how to subtract and add fractions alongside with calculating the fractions of amounts.</w:t>
            </w:r>
          </w:p>
          <w:p w:rsidR="00000000" w:rsidDel="00000000" w:rsidP="00000000" w:rsidRDefault="00000000" w:rsidRPr="00000000" w14:paraId="00000036">
            <w:pPr>
              <w:widowControl w:val="0"/>
              <w:spacing w:line="240" w:lineRule="auto"/>
              <w:rPr>
                <w:rFonts w:ascii="Amaranth" w:cs="Amaranth" w:eastAsia="Amaranth" w:hAnsi="Amaranth"/>
              </w:rPr>
            </w:pPr>
            <w:r w:rsidDel="00000000" w:rsidR="00000000" w:rsidRPr="00000000">
              <w:rPr>
                <w:rtl w:val="0"/>
              </w:rPr>
            </w:r>
          </w:p>
          <w:p w:rsidR="00000000" w:rsidDel="00000000" w:rsidP="00000000" w:rsidRDefault="00000000" w:rsidRPr="00000000" w14:paraId="00000037">
            <w:pPr>
              <w:widowControl w:val="0"/>
              <w:spacing w:line="240" w:lineRule="auto"/>
              <w:rPr>
                <w:rFonts w:ascii="Amaranth" w:cs="Amaranth" w:eastAsia="Amaranth" w:hAnsi="Amaranth"/>
              </w:rPr>
            </w:pPr>
            <w:r w:rsidDel="00000000" w:rsidR="00000000" w:rsidRPr="00000000">
              <w:rPr>
                <w:rFonts w:ascii="Amaranth" w:cs="Amaranth" w:eastAsia="Amaranth" w:hAnsi="Amaranth"/>
                <w:rtl w:val="0"/>
              </w:rPr>
              <w:t xml:space="preserve">Secondly, the children will be learning about time where they will learn how to read analogue and digital clocks to the nearest 5 minutes as well as measuring and comparing the duration of time.</w:t>
            </w:r>
          </w:p>
          <w:p w:rsidR="00000000" w:rsidDel="00000000" w:rsidP="00000000" w:rsidRDefault="00000000" w:rsidRPr="00000000" w14:paraId="00000038">
            <w:pPr>
              <w:widowControl w:val="0"/>
              <w:spacing w:line="240" w:lineRule="auto"/>
              <w:rPr>
                <w:rFonts w:ascii="Amaranth" w:cs="Amaranth" w:eastAsia="Amaranth" w:hAnsi="Amaranth"/>
              </w:rPr>
            </w:pPr>
            <w:r w:rsidDel="00000000" w:rsidR="00000000" w:rsidRPr="00000000">
              <w:rPr>
                <w:rtl w:val="0"/>
              </w:rPr>
            </w:r>
          </w:p>
          <w:p w:rsidR="00000000" w:rsidDel="00000000" w:rsidP="00000000" w:rsidRDefault="00000000" w:rsidRPr="00000000" w14:paraId="00000039">
            <w:pPr>
              <w:widowControl w:val="0"/>
              <w:spacing w:line="240" w:lineRule="auto"/>
              <w:rPr>
                <w:rFonts w:ascii="Amaranth" w:cs="Amaranth" w:eastAsia="Amaranth" w:hAnsi="Amaranth"/>
              </w:rPr>
            </w:pPr>
            <w:r w:rsidDel="00000000" w:rsidR="00000000" w:rsidRPr="00000000">
              <w:rPr>
                <w:rFonts w:ascii="Amaranth" w:cs="Amaranth" w:eastAsia="Amaranth" w:hAnsi="Amaranth"/>
                <w:rtl w:val="0"/>
              </w:rPr>
              <w:t xml:space="preserve">Also, all children will learn to recognise  all coins and notes, and with the knowledge of how to write amounts using both pound (£) and pence (p). Also, the children will be learning how to add and subtract amounts of money to find the sum.</w:t>
            </w:r>
          </w:p>
          <w:p w:rsidR="00000000" w:rsidDel="00000000" w:rsidP="00000000" w:rsidRDefault="00000000" w:rsidRPr="00000000" w14:paraId="0000003A">
            <w:pPr>
              <w:widowControl w:val="0"/>
              <w:spacing w:line="240" w:lineRule="auto"/>
              <w:rPr>
                <w:rFonts w:ascii="Amaranth" w:cs="Amaranth" w:eastAsia="Amaranth" w:hAnsi="Amaranth"/>
              </w:rPr>
            </w:pPr>
            <w:r w:rsidDel="00000000" w:rsidR="00000000" w:rsidRPr="00000000">
              <w:rPr>
                <w:rtl w:val="0"/>
              </w:rPr>
            </w:r>
          </w:p>
          <w:p w:rsidR="00000000" w:rsidDel="00000000" w:rsidP="00000000" w:rsidRDefault="00000000" w:rsidRPr="00000000" w14:paraId="0000003B">
            <w:pPr>
              <w:widowControl w:val="0"/>
              <w:spacing w:line="240" w:lineRule="auto"/>
              <w:rPr>
                <w:rFonts w:ascii="Amaranth" w:cs="Amaranth" w:eastAsia="Amaranth" w:hAnsi="Amaranth"/>
              </w:rPr>
            </w:pPr>
            <w:r w:rsidDel="00000000" w:rsidR="00000000" w:rsidRPr="00000000">
              <w:rPr>
                <w:rFonts w:ascii="Amaranth" w:cs="Amaranth" w:eastAsia="Amaranth" w:hAnsi="Amaranth"/>
                <w:rtl w:val="0"/>
              </w:rPr>
              <w:t xml:space="preserve">All children will also learn how to calculate change by working out how much change should be given when paying for items, typically working with amounts up to £10.</w:t>
            </w:r>
            <w:r w:rsidDel="00000000" w:rsidR="00000000" w:rsidRPr="00000000">
              <w:rPr>
                <w:rtl w:val="0"/>
              </w:rPr>
            </w:r>
          </w:p>
        </w:tc>
        <w:tc>
          <w:tcPr>
            <w:gridSpan w:val="2"/>
            <w:tcMar>
              <w:top w:w="100.0" w:type="dxa"/>
              <w:left w:w="100.0" w:type="dxa"/>
              <w:bottom w:w="100.0" w:type="dxa"/>
              <w:right w:w="100.0" w:type="dxa"/>
            </w:tcMar>
            <w:vAlign w:val="top"/>
          </w:tcPr>
          <w:p w:rsidR="00000000" w:rsidDel="00000000" w:rsidP="00000000" w:rsidRDefault="00000000" w:rsidRPr="00000000" w14:paraId="0000003D">
            <w:pPr>
              <w:widowControl w:val="0"/>
              <w:spacing w:line="240" w:lineRule="auto"/>
              <w:rPr>
                <w:rFonts w:ascii="Amaranth" w:cs="Amaranth" w:eastAsia="Amaranth" w:hAnsi="Amaranth"/>
              </w:rPr>
            </w:pPr>
            <w:r w:rsidDel="00000000" w:rsidR="00000000" w:rsidRPr="00000000">
              <w:rPr>
                <w:rFonts w:ascii="Amaranth" w:cs="Amaranth" w:eastAsia="Amaranth" w:hAnsi="Amaranth"/>
                <w:rtl w:val="0"/>
              </w:rPr>
              <w:t xml:space="preserve">This half term in Geography, we are going to be looking at homes.pupils will explore settlements and learn the differences between villages, towns and cities. Using Ordnance Survey maps they will investigate Boscombe High Street, identifying key features, land use and locations using four-figure grid references. Children will observe human features in the local area and collect data on shops and amenities. They will consider what makes a community feel welcoming and how settlements change over time by comparing historical and modern maps of Boscombe. Pupils will also compare homes and ways of life in different parts of the world, including Cairo and Warsaw, and explore the reasons why people choose to migrate and settle in new places.</w:t>
            </w:r>
            <w:r w:rsidDel="00000000" w:rsidR="00000000" w:rsidRPr="00000000">
              <w:rPr>
                <w:rtl w:val="0"/>
              </w:rPr>
            </w:r>
          </w:p>
        </w:tc>
        <w:tc>
          <w:tcPr>
            <w:tcMar>
              <w:top w:w="100.0" w:type="dxa"/>
              <w:left w:w="100.0" w:type="dxa"/>
              <w:bottom w:w="100.0" w:type="dxa"/>
              <w:right w:w="100.0" w:type="dxa"/>
            </w:tcMar>
            <w:vAlign w:val="top"/>
          </w:tcPr>
          <w:p w:rsidR="00000000" w:rsidDel="00000000" w:rsidP="00000000" w:rsidRDefault="00000000" w:rsidRPr="00000000" w14:paraId="0000003F">
            <w:pPr>
              <w:widowControl w:val="0"/>
              <w:spacing w:line="240" w:lineRule="auto"/>
              <w:rPr>
                <w:rFonts w:ascii="Amaranth" w:cs="Amaranth" w:eastAsia="Amaranth" w:hAnsi="Amaranth"/>
              </w:rPr>
            </w:pPr>
            <w:r w:rsidDel="00000000" w:rsidR="00000000" w:rsidRPr="00000000">
              <w:rPr>
                <w:rFonts w:ascii="Amaranth" w:cs="Amaranth" w:eastAsia="Amaranth" w:hAnsi="Amaranth"/>
                <w:rtl w:val="0"/>
              </w:rPr>
              <w:t xml:space="preserve">Art and DT: </w:t>
            </w:r>
          </w:p>
          <w:p w:rsidR="00000000" w:rsidDel="00000000" w:rsidP="00000000" w:rsidRDefault="00000000" w:rsidRPr="00000000" w14:paraId="00000040">
            <w:pPr>
              <w:widowControl w:val="0"/>
              <w:spacing w:line="240" w:lineRule="auto"/>
              <w:rPr>
                <w:rFonts w:ascii="Amaranth" w:cs="Amaranth" w:eastAsia="Amaranth" w:hAnsi="Amaranth"/>
              </w:rPr>
            </w:pPr>
            <w:r w:rsidDel="00000000" w:rsidR="00000000" w:rsidRPr="00000000">
              <w:rPr>
                <w:rtl w:val="0"/>
              </w:rPr>
            </w:r>
          </w:p>
          <w:p w:rsidR="00000000" w:rsidDel="00000000" w:rsidP="00000000" w:rsidRDefault="00000000" w:rsidRPr="00000000" w14:paraId="00000041">
            <w:pPr>
              <w:widowControl w:val="0"/>
              <w:spacing w:line="240" w:lineRule="auto"/>
              <w:rPr>
                <w:rFonts w:ascii="Amaranth" w:cs="Amaranth" w:eastAsia="Amaranth" w:hAnsi="Amaranth"/>
                <w:highlight w:val="white"/>
              </w:rPr>
            </w:pPr>
            <w:r w:rsidDel="00000000" w:rsidR="00000000" w:rsidRPr="00000000">
              <w:rPr>
                <w:rFonts w:ascii="Amaranth" w:cs="Amaranth" w:eastAsia="Amaranth" w:hAnsi="Amaranth"/>
                <w:highlight w:val="white"/>
                <w:rtl w:val="0"/>
              </w:rPr>
              <w:t xml:space="preserve">Both classes to complete weaving. Then we go on to look at architecture, drawing buildings from different perspectives.</w:t>
            </w:r>
          </w:p>
          <w:p w:rsidR="00000000" w:rsidDel="00000000" w:rsidP="00000000" w:rsidRDefault="00000000" w:rsidRPr="00000000" w14:paraId="00000042">
            <w:pPr>
              <w:widowControl w:val="0"/>
              <w:spacing w:line="240" w:lineRule="auto"/>
              <w:rPr>
                <w:rFonts w:ascii="Amaranth" w:cs="Amaranth" w:eastAsia="Amaranth" w:hAnsi="Amaranth"/>
                <w:highlight w:val="white"/>
              </w:rPr>
            </w:pPr>
            <w:r w:rsidDel="00000000" w:rsidR="00000000" w:rsidRPr="00000000">
              <w:rPr>
                <w:rtl w:val="0"/>
              </w:rPr>
            </w:r>
          </w:p>
          <w:p w:rsidR="00000000" w:rsidDel="00000000" w:rsidP="00000000" w:rsidRDefault="00000000" w:rsidRPr="00000000" w14:paraId="00000043">
            <w:pPr>
              <w:widowControl w:val="0"/>
              <w:spacing w:line="240" w:lineRule="auto"/>
              <w:rPr>
                <w:rFonts w:ascii="Amaranth" w:cs="Amaranth" w:eastAsia="Amaranth" w:hAnsi="Amaranth"/>
                <w:highlight w:val="white"/>
              </w:rPr>
            </w:pPr>
            <w:r w:rsidDel="00000000" w:rsidR="00000000" w:rsidRPr="00000000">
              <w:rPr>
                <w:rFonts w:ascii="Amaranth" w:cs="Amaranth" w:eastAsia="Amaranth" w:hAnsi="Amaranth"/>
                <w:highlight w:val="white"/>
                <w:rtl w:val="0"/>
              </w:rPr>
              <w:t xml:space="preserve">Music: In music we will be learning the recorders. </w:t>
            </w:r>
          </w:p>
        </w:tc>
        <w:tc>
          <w:tcPr>
            <w:tcMar>
              <w:top w:w="100.0" w:type="dxa"/>
              <w:left w:w="100.0" w:type="dxa"/>
              <w:bottom w:w="100.0" w:type="dxa"/>
              <w:right w:w="100.0" w:type="dxa"/>
            </w:tcMar>
            <w:vAlign w:val="top"/>
          </w:tcPr>
          <w:p w:rsidR="00000000" w:rsidDel="00000000" w:rsidP="00000000" w:rsidRDefault="00000000" w:rsidRPr="00000000" w14:paraId="00000044">
            <w:pPr>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Spanish:</w:t>
              <w:br w:type="textWrapping"/>
              <w:br w:type="textWrapping"/>
              <w:t xml:space="preserve">This term we will be learning about ancient Britain, including the Stone Age, the Bronze Age, and the Iron Age. We will explore how people lived during each period and how life changed over time. We will also learn how to say "man" and "woman" in each of these historical ages and how they were represented.</w:t>
            </w:r>
          </w:p>
        </w:tc>
      </w:tr>
      <w:tr>
        <w:trPr>
          <w:cantSplit w:val="0"/>
          <w:trHeight w:val="525" w:hRule="atLeast"/>
          <w:tblHeader w:val="0"/>
        </w:trPr>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45">
            <w:pPr>
              <w:pageBreakBefore w:val="0"/>
              <w:widowControl w:val="0"/>
              <w:spacing w:line="240" w:lineRule="auto"/>
              <w:jc w:val="center"/>
              <w:rPr>
                <w:rFonts w:ascii="Amaranth" w:cs="Amaranth" w:eastAsia="Amaranth" w:hAnsi="Amaranth"/>
                <w:b w:val="1"/>
                <w:bCs w:val="1"/>
                <w:sz w:val="28"/>
                <w:szCs w:val="28"/>
              </w:rPr>
            </w:pPr>
            <w:r w:rsidDel="00000000" w:rsidR="00000000" w:rsidRPr="00000000">
              <w:rPr>
                <w:rFonts w:ascii="Amaranth" w:cs="Amaranth" w:eastAsia="Amaranth" w:hAnsi="Amaranth"/>
                <w:b w:val="1"/>
                <w:bCs w:val="1"/>
                <w:sz w:val="28"/>
                <w:szCs w:val="28"/>
                <w:rtl w:val="0"/>
              </w:rPr>
              <w:t xml:space="preserve">Science</w:t>
            </w:r>
          </w:p>
        </w:tc>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47">
            <w:pPr>
              <w:pageBreakBefore w:val="0"/>
              <w:widowControl w:val="0"/>
              <w:spacing w:line="240" w:lineRule="auto"/>
              <w:jc w:val="center"/>
              <w:rPr>
                <w:rFonts w:ascii="Amaranth" w:cs="Amaranth" w:eastAsia="Amaranth" w:hAnsi="Amaranth"/>
                <w:b w:val="1"/>
                <w:bCs w:val="1"/>
                <w:sz w:val="28"/>
                <w:szCs w:val="28"/>
              </w:rPr>
            </w:pPr>
            <w:r w:rsidDel="00000000" w:rsidR="00000000" w:rsidRPr="00000000">
              <w:rPr>
                <w:rFonts w:ascii="Amaranth" w:cs="Amaranth" w:eastAsia="Amaranth" w:hAnsi="Amaranth"/>
                <w:b w:val="1"/>
                <w:bCs w:val="1"/>
                <w:sz w:val="28"/>
                <w:szCs w:val="28"/>
                <w:rtl w:val="0"/>
              </w:rPr>
              <w:t xml:space="preserve">PE</w:t>
            </w:r>
          </w:p>
        </w:tc>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49">
            <w:pPr>
              <w:pageBreakBefore w:val="0"/>
              <w:widowControl w:val="0"/>
              <w:spacing w:line="240" w:lineRule="auto"/>
              <w:jc w:val="center"/>
              <w:rPr>
                <w:rFonts w:ascii="Amaranth" w:cs="Amaranth" w:eastAsia="Amaranth" w:hAnsi="Amaranth"/>
                <w:b w:val="1"/>
                <w:bCs w:val="1"/>
                <w:sz w:val="28"/>
                <w:szCs w:val="28"/>
              </w:rPr>
            </w:pPr>
            <w:r w:rsidDel="00000000" w:rsidR="00000000" w:rsidRPr="00000000">
              <w:rPr>
                <w:rFonts w:ascii="Amaranth" w:cs="Amaranth" w:eastAsia="Amaranth" w:hAnsi="Amaranth"/>
                <w:b w:val="1"/>
                <w:bCs w:val="1"/>
                <w:sz w:val="28"/>
                <w:szCs w:val="28"/>
                <w:rtl w:val="0"/>
              </w:rPr>
              <w:t xml:space="preserve">Curriculum Texts </w:t>
            </w:r>
          </w:p>
        </w:tc>
      </w:tr>
      <w:tr>
        <w:trPr>
          <w:cantSplit w:val="0"/>
          <w:trHeight w:val="480" w:hRule="atLeast"/>
          <w:tblHeader w:val="0"/>
        </w:trPr>
        <w:tc>
          <w:tcPr>
            <w:gridSpan w:val="2"/>
            <w:tcMar>
              <w:top w:w="100.0" w:type="dxa"/>
              <w:left w:w="100.0" w:type="dxa"/>
              <w:bottom w:w="100.0" w:type="dxa"/>
              <w:right w:w="100.0" w:type="dxa"/>
            </w:tcMar>
            <w:vAlign w:val="top"/>
          </w:tcPr>
          <w:p w:rsidR="00000000" w:rsidDel="00000000" w:rsidP="00000000" w:rsidRDefault="00000000" w:rsidRPr="00000000" w14:paraId="0000004B">
            <w:pPr>
              <w:spacing w:line="240" w:lineRule="auto"/>
              <w:rPr>
                <w:rFonts w:ascii="Amaranth" w:cs="Amaranth" w:eastAsia="Amaranth" w:hAnsi="Amaranth"/>
                <w:color w:val="333333"/>
                <w:sz w:val="24"/>
                <w:szCs w:val="24"/>
              </w:rPr>
            </w:pPr>
            <w:r w:rsidDel="00000000" w:rsidR="00000000" w:rsidRPr="00000000">
              <w:rPr>
                <w:rFonts w:ascii="Amaranth" w:cs="Amaranth" w:eastAsia="Amaranth" w:hAnsi="Amaranth"/>
                <w:color w:val="333333"/>
                <w:sz w:val="24"/>
                <w:szCs w:val="24"/>
                <w:rtl w:val="0"/>
              </w:rPr>
              <w:t xml:space="preserve">In Science, this term we are learning about plants. In addition the children will be learning about the functions of a plant, how plants produce their own food, the plant cycle, how a seed is formed into a plant and also the different ways how seeds travel.</w:t>
            </w:r>
          </w:p>
          <w:p w:rsidR="00000000" w:rsidDel="00000000" w:rsidP="00000000" w:rsidRDefault="00000000" w:rsidRPr="00000000" w14:paraId="0000004C">
            <w:pPr>
              <w:spacing w:line="240" w:lineRule="auto"/>
              <w:rPr>
                <w:rFonts w:ascii="Amaranth" w:cs="Amaranth" w:eastAsia="Amaranth" w:hAnsi="Amaranth"/>
                <w:color w:val="333333"/>
                <w:sz w:val="24"/>
                <w:szCs w:val="24"/>
              </w:rPr>
            </w:pPr>
            <w:r w:rsidDel="00000000" w:rsidR="00000000" w:rsidRPr="00000000">
              <w:rPr>
                <w:rtl w:val="0"/>
              </w:rPr>
            </w:r>
          </w:p>
          <w:p w:rsidR="00000000" w:rsidDel="00000000" w:rsidP="00000000" w:rsidRDefault="00000000" w:rsidRPr="00000000" w14:paraId="0000004D">
            <w:pPr>
              <w:spacing w:line="240" w:lineRule="auto"/>
              <w:rPr>
                <w:rFonts w:ascii="Amaranth" w:cs="Amaranth" w:eastAsia="Amaranth" w:hAnsi="Amaranth"/>
                <w:color w:val="333333"/>
                <w:sz w:val="24"/>
                <w:szCs w:val="24"/>
              </w:rPr>
            </w:pPr>
            <w:r w:rsidDel="00000000" w:rsidR="00000000" w:rsidRPr="00000000">
              <w:rPr>
                <w:rFonts w:ascii="Amaranth" w:cs="Amaranth" w:eastAsia="Amaranth" w:hAnsi="Amaranth"/>
                <w:color w:val="333333"/>
                <w:sz w:val="24"/>
                <w:szCs w:val="24"/>
                <w:rtl w:val="0"/>
              </w:rPr>
              <w:t xml:space="preserve">The children will also investigate the effects that water, temperature and sunlight has on the growth of a plant. Also, the children will learn about how pollen is transferred between flowers which is vital for plants to make seeds.</w:t>
            </w:r>
          </w:p>
          <w:p w:rsidR="00000000" w:rsidDel="00000000" w:rsidP="00000000" w:rsidRDefault="00000000" w:rsidRPr="00000000" w14:paraId="0000004E">
            <w:pPr>
              <w:widowControl w:val="0"/>
              <w:spacing w:line="240" w:lineRule="auto"/>
              <w:rPr>
                <w:rFonts w:ascii="Amaranth" w:cs="Amaranth" w:eastAsia="Amaranth" w:hAnsi="Amaranth"/>
                <w:sz w:val="20"/>
                <w:szCs w:val="20"/>
              </w:rPr>
            </w:pPr>
            <w:r w:rsidDel="00000000" w:rsidR="00000000" w:rsidRPr="00000000">
              <w:rPr>
                <w:rtl w:val="0"/>
              </w:rPr>
            </w:r>
          </w:p>
        </w:tc>
        <w:tc>
          <w:tcPr>
            <w:gridSpan w:val="2"/>
            <w:tcMar>
              <w:top w:w="100.0" w:type="dxa"/>
              <w:left w:w="100.0" w:type="dxa"/>
              <w:bottom w:w="100.0" w:type="dxa"/>
              <w:right w:w="100.0" w:type="dxa"/>
            </w:tcMar>
            <w:vAlign w:val="top"/>
          </w:tcPr>
          <w:p w:rsidR="00000000" w:rsidDel="00000000" w:rsidP="00000000" w:rsidRDefault="00000000" w:rsidRPr="00000000" w14:paraId="00000050">
            <w:pPr>
              <w:pageBreakBefore w:val="0"/>
              <w:widowControl w:val="0"/>
              <w:spacing w:line="240" w:lineRule="auto"/>
              <w:rPr>
                <w:rFonts w:ascii="Amaranth" w:cs="Amaranth" w:eastAsia="Amaranth" w:hAnsi="Amaranth"/>
              </w:rPr>
            </w:pPr>
            <w:r w:rsidDel="00000000" w:rsidR="00000000" w:rsidRPr="00000000">
              <w:rPr>
                <w:rFonts w:ascii="Amaranth" w:cs="Amaranth" w:eastAsia="Amaranth" w:hAnsi="Amaranth"/>
                <w:rtl w:val="0"/>
              </w:rPr>
              <w:t xml:space="preserve">Indoor: All Year 3 children will be exploring the  basic principles of a canon and unison in gymnastics. </w:t>
            </w:r>
          </w:p>
          <w:p w:rsidR="00000000" w:rsidDel="00000000" w:rsidP="00000000" w:rsidRDefault="00000000" w:rsidRPr="00000000" w14:paraId="00000051">
            <w:pPr>
              <w:pageBreakBefore w:val="0"/>
              <w:widowControl w:val="0"/>
              <w:spacing w:line="240" w:lineRule="auto"/>
              <w:rPr>
                <w:rFonts w:ascii="Amaranth" w:cs="Amaranth" w:eastAsia="Amaranth" w:hAnsi="Amaranth"/>
              </w:rPr>
            </w:pPr>
            <w:r w:rsidDel="00000000" w:rsidR="00000000" w:rsidRPr="00000000">
              <w:rPr>
                <w:rtl w:val="0"/>
              </w:rPr>
            </w:r>
          </w:p>
          <w:p w:rsidR="00000000" w:rsidDel="00000000" w:rsidP="00000000" w:rsidRDefault="00000000" w:rsidRPr="00000000" w14:paraId="00000052">
            <w:pPr>
              <w:pageBreakBefore w:val="0"/>
              <w:widowControl w:val="0"/>
              <w:spacing w:line="240" w:lineRule="auto"/>
              <w:rPr>
                <w:rFonts w:ascii="Amaranth" w:cs="Amaranth" w:eastAsia="Amaranth" w:hAnsi="Amaranth"/>
              </w:rPr>
            </w:pPr>
            <w:r w:rsidDel="00000000" w:rsidR="00000000" w:rsidRPr="00000000">
              <w:rPr>
                <w:rFonts w:ascii="Amaranth" w:cs="Amaranth" w:eastAsia="Amaranth" w:hAnsi="Amaranth"/>
                <w:rtl w:val="0"/>
              </w:rPr>
              <w:t xml:space="preserve">Outdoor: Children will practice the long distance run, sprint, howler throw and the standing long jump which are the statutory events of Sports Day ( which is on the 29th June).</w:t>
            </w:r>
          </w:p>
        </w:tc>
        <w:tc>
          <w:tcPr>
            <w:gridSpan w:val="2"/>
            <w:tcMar>
              <w:top w:w="100.0" w:type="dxa"/>
              <w:left w:w="100.0" w:type="dxa"/>
              <w:bottom w:w="100.0" w:type="dxa"/>
              <w:right w:w="100.0" w:type="dxa"/>
            </w:tcMar>
            <w:vAlign w:val="top"/>
          </w:tcPr>
          <w:p w:rsidR="00000000" w:rsidDel="00000000" w:rsidP="00000000" w:rsidRDefault="00000000" w:rsidRPr="00000000" w14:paraId="00000054">
            <w:pPr>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Pr>
              <w:drawing>
                <wp:inline distB="114300" distT="114300" distL="114300" distR="114300">
                  <wp:extent cx="1709738" cy="2636909"/>
                  <wp:effectExtent b="25400" l="25400" r="25400" t="2540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709738" cy="2636909"/>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55">
            <w:pPr>
              <w:pageBreakBefore w:val="0"/>
              <w:widowControl w:val="0"/>
              <w:spacing w:line="240" w:lineRule="auto"/>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56">
            <w:pPr>
              <w:pageBreakBefore w:val="0"/>
              <w:widowControl w:val="0"/>
              <w:spacing w:line="240" w:lineRule="auto"/>
              <w:rPr>
                <w:rFonts w:ascii="Amaranth" w:cs="Amaranth" w:eastAsia="Amaranth" w:hAnsi="Amaranth"/>
                <w:sz w:val="20"/>
                <w:szCs w:val="20"/>
              </w:rPr>
            </w:pPr>
            <w:r w:rsidDel="00000000" w:rsidR="00000000" w:rsidRPr="00000000">
              <w:rPr>
                <w:rtl w:val="0"/>
              </w:rPr>
            </w:r>
          </w:p>
        </w:tc>
      </w:tr>
      <w:tr>
        <w:trPr>
          <w:cantSplit w:val="0"/>
          <w:trHeight w:val="480" w:hRule="atLeast"/>
          <w:tblHeader w:val="0"/>
        </w:trPr>
        <w:tc>
          <w:tcPr>
            <w:gridSpan w:val="6"/>
            <w:shd w:fill="fff2cc" w:val="clear"/>
            <w:tcMar>
              <w:top w:w="100.0" w:type="dxa"/>
              <w:left w:w="100.0" w:type="dxa"/>
              <w:bottom w:w="100.0" w:type="dxa"/>
              <w:right w:w="100.0" w:type="dxa"/>
            </w:tcMar>
            <w:vAlign w:val="top"/>
          </w:tcPr>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maranth" w:cs="Amaranth" w:eastAsia="Amaranth" w:hAnsi="Amaranth"/>
                <w:sz w:val="28"/>
                <w:szCs w:val="28"/>
              </w:rPr>
            </w:pPr>
            <w:r w:rsidDel="00000000" w:rsidR="00000000" w:rsidRPr="00000000">
              <w:rPr>
                <w:rFonts w:ascii="Amaranth" w:cs="Amaranth" w:eastAsia="Amaranth" w:hAnsi="Amaranth"/>
                <w:b w:val="1"/>
                <w:bCs w:val="1"/>
                <w:sz w:val="28"/>
                <w:szCs w:val="28"/>
                <w:rtl w:val="0"/>
              </w:rPr>
              <w:t xml:space="preserve">General Information </w:t>
            </w:r>
            <w:r w:rsidDel="00000000" w:rsidR="00000000" w:rsidRPr="00000000">
              <w:rPr>
                <w:rtl w:val="0"/>
              </w:rPr>
            </w:r>
          </w:p>
        </w:tc>
      </w:tr>
      <w:tr>
        <w:trPr>
          <w:cantSplit w:val="0"/>
          <w:trHeight w:val="1680" w:hRule="atLeast"/>
          <w:tblHeader w:val="0"/>
        </w:trPr>
        <w:tc>
          <w:tcPr>
            <w:gridSpan w:val="6"/>
            <w:shd w:fill="ffffff" w:val="clear"/>
            <w:tcMar>
              <w:top w:w="100.0" w:type="dxa"/>
              <w:left w:w="100.0" w:type="dxa"/>
              <w:bottom w:w="100.0" w:type="dxa"/>
              <w:right w:w="100.0" w:type="dxa"/>
            </w:tcMar>
            <w:vAlign w:val="top"/>
          </w:tcPr>
          <w:p w:rsidR="00000000" w:rsidDel="00000000" w:rsidP="00000000" w:rsidRDefault="00000000" w:rsidRPr="00000000" w14:paraId="0000005E">
            <w:pPr>
              <w:pageBreakBefore w:val="0"/>
              <w:widowControl w:val="0"/>
              <w:spacing w:line="240" w:lineRule="auto"/>
              <w:rPr>
                <w:rFonts w:ascii="Amaranth" w:cs="Amaranth" w:eastAsia="Amaranth" w:hAnsi="Amaranth"/>
                <w:i w:val="1"/>
                <w:iCs w:val="1"/>
                <w:sz w:val="24"/>
                <w:szCs w:val="24"/>
              </w:rPr>
            </w:pPr>
            <w:r w:rsidDel="00000000" w:rsidR="00000000" w:rsidRPr="00000000">
              <w:rPr>
                <w:rFonts w:ascii="Amaranth" w:cs="Amaranth" w:eastAsia="Amaranth" w:hAnsi="Amaranth"/>
                <w:i w:val="1"/>
                <w:iCs w:val="1"/>
                <w:sz w:val="24"/>
                <w:szCs w:val="24"/>
                <w:rtl w:val="0"/>
              </w:rPr>
              <w:t xml:space="preserve">KS2 Sports Day - King’s Park  Athletics Stadium - Monday 29th June </w:t>
            </w:r>
          </w:p>
          <w:p w:rsidR="00000000" w:rsidDel="00000000" w:rsidP="00000000" w:rsidRDefault="00000000" w:rsidRPr="00000000" w14:paraId="0000005F">
            <w:pPr>
              <w:pageBreakBefore w:val="0"/>
              <w:widowControl w:val="0"/>
              <w:spacing w:line="240" w:lineRule="auto"/>
              <w:rPr>
                <w:rFonts w:ascii="Amaranth" w:cs="Amaranth" w:eastAsia="Amaranth" w:hAnsi="Amaranth"/>
                <w:i w:val="1"/>
                <w:iCs w:val="1"/>
                <w:sz w:val="24"/>
                <w:szCs w:val="24"/>
              </w:rPr>
            </w:pPr>
            <w:r w:rsidDel="00000000" w:rsidR="00000000" w:rsidRPr="00000000">
              <w:rPr>
                <w:rtl w:val="0"/>
              </w:rPr>
            </w:r>
          </w:p>
          <w:p w:rsidR="00000000" w:rsidDel="00000000" w:rsidP="00000000" w:rsidRDefault="00000000" w:rsidRPr="00000000" w14:paraId="00000060">
            <w:pPr>
              <w:pageBreakBefore w:val="0"/>
              <w:widowControl w:val="0"/>
              <w:spacing w:line="240" w:lineRule="auto"/>
              <w:rPr>
                <w:rFonts w:ascii="Amaranth" w:cs="Amaranth" w:eastAsia="Amaranth" w:hAnsi="Amaranth"/>
                <w:i w:val="1"/>
                <w:iCs w:val="1"/>
                <w:sz w:val="24"/>
                <w:szCs w:val="24"/>
              </w:rPr>
            </w:pPr>
            <w:r w:rsidDel="00000000" w:rsidR="00000000" w:rsidRPr="00000000">
              <w:rPr>
                <w:rFonts w:ascii="Amaranth" w:cs="Amaranth" w:eastAsia="Amaranth" w:hAnsi="Amaranth"/>
                <w:i w:val="1"/>
                <w:iCs w:val="1"/>
                <w:sz w:val="24"/>
                <w:szCs w:val="24"/>
                <w:rtl w:val="0"/>
              </w:rPr>
              <w:t xml:space="preserve">PE days: Wednesday and Thursday</w:t>
            </w:r>
            <w:r w:rsidDel="00000000" w:rsidR="00000000" w:rsidRPr="00000000">
              <w:rPr>
                <w:rtl w:val="0"/>
              </w:rPr>
            </w:r>
          </w:p>
          <w:p w:rsidR="00000000" w:rsidDel="00000000" w:rsidP="00000000" w:rsidRDefault="00000000" w:rsidRPr="00000000" w14:paraId="00000061">
            <w:pPr>
              <w:pageBreakBefore w:val="0"/>
              <w:widowControl w:val="0"/>
              <w:spacing w:line="240" w:lineRule="auto"/>
              <w:rPr>
                <w:rFonts w:ascii="Amaranth" w:cs="Amaranth" w:eastAsia="Amaranth" w:hAnsi="Amaranth"/>
                <w:i w:val="1"/>
                <w:iCs w:val="1"/>
                <w:sz w:val="24"/>
                <w:szCs w:val="24"/>
              </w:rPr>
            </w:pPr>
            <w:r w:rsidDel="00000000" w:rsidR="00000000" w:rsidRPr="00000000">
              <w:rPr>
                <w:rtl w:val="0"/>
              </w:rPr>
            </w:r>
          </w:p>
          <w:p w:rsidR="00000000" w:rsidDel="00000000" w:rsidP="00000000" w:rsidRDefault="00000000" w:rsidRPr="00000000" w14:paraId="00000062">
            <w:pPr>
              <w:pageBreakBefore w:val="0"/>
              <w:widowControl w:val="0"/>
              <w:spacing w:line="240" w:lineRule="auto"/>
              <w:rPr>
                <w:rFonts w:ascii="Amaranth" w:cs="Amaranth" w:eastAsia="Amaranth" w:hAnsi="Amaranth"/>
                <w:i w:val="1"/>
                <w:iCs w:val="1"/>
                <w:sz w:val="24"/>
                <w:szCs w:val="24"/>
              </w:rPr>
            </w:pPr>
            <w:r w:rsidDel="00000000" w:rsidR="00000000" w:rsidRPr="00000000">
              <w:rPr>
                <w:rFonts w:ascii="Amaranth" w:cs="Amaranth" w:eastAsia="Amaranth" w:hAnsi="Amaranth"/>
                <w:i w:val="1"/>
                <w:iCs w:val="1"/>
                <w:sz w:val="24"/>
                <w:szCs w:val="24"/>
                <w:rtl w:val="0"/>
              </w:rPr>
              <w:t xml:space="preserve">Homework - Set Thursdays and to be handed in on Tuesdays</w:t>
            </w:r>
          </w:p>
          <w:p w:rsidR="00000000" w:rsidDel="00000000" w:rsidP="00000000" w:rsidRDefault="00000000" w:rsidRPr="00000000" w14:paraId="00000063">
            <w:pPr>
              <w:pageBreakBefore w:val="0"/>
              <w:widowControl w:val="0"/>
              <w:spacing w:line="240" w:lineRule="auto"/>
              <w:rPr>
                <w:rFonts w:ascii="Amaranth" w:cs="Amaranth" w:eastAsia="Amaranth" w:hAnsi="Amaranth"/>
                <w:i w:val="1"/>
                <w:iCs w:val="1"/>
                <w:sz w:val="24"/>
                <w:szCs w:val="24"/>
              </w:rPr>
            </w:pPr>
            <w:r w:rsidDel="00000000" w:rsidR="00000000" w:rsidRPr="00000000">
              <w:rPr>
                <w:rtl w:val="0"/>
              </w:rPr>
            </w:r>
          </w:p>
        </w:tc>
      </w:tr>
    </w:tbl>
    <w:p w:rsidR="00000000" w:rsidDel="00000000" w:rsidP="00000000" w:rsidRDefault="00000000" w:rsidRPr="00000000" w14:paraId="00000069">
      <w:pPr>
        <w:pageBreakBefore w:val="0"/>
        <w:rPr>
          <w:rFonts w:ascii="Amaranth" w:cs="Amaranth" w:eastAsia="Amaranth" w:hAnsi="Amaranth"/>
          <w:sz w:val="28"/>
          <w:szCs w:val="28"/>
        </w:rPr>
      </w:pPr>
      <w:r w:rsidDel="00000000" w:rsidR="00000000" w:rsidRPr="00000000">
        <w:rPr>
          <w:rtl w:val="0"/>
        </w:rPr>
      </w:r>
    </w:p>
    <w:sectPr>
      <w:pgSz w:h="23811" w:w="16838" w:orient="portrait"/>
      <w:pgMar w:bottom="1440" w:top="907.2"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maranth">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Amaranth-regular.ttf"/><Relationship Id="rId2" Type="http://schemas.openxmlformats.org/officeDocument/2006/relationships/font" Target="fonts/Amaranth-bold.ttf"/><Relationship Id="rId3" Type="http://schemas.openxmlformats.org/officeDocument/2006/relationships/font" Target="fonts/Amaranth-italic.ttf"/><Relationship Id="rId4" Type="http://schemas.openxmlformats.org/officeDocument/2006/relationships/font" Target="fonts/Amaranth-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